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9429" w14:textId="3D7048D7" w:rsidR="00630D1A" w:rsidRPr="008D1DED" w:rsidRDefault="00630D1A" w:rsidP="00E85586">
      <w:pPr>
        <w:tabs>
          <w:tab w:val="center" w:pos="1134"/>
          <w:tab w:val="left" w:pos="1276"/>
          <w:tab w:val="left" w:pos="2127"/>
        </w:tabs>
        <w:spacing w:after="0" w:line="240" w:lineRule="auto"/>
        <w:ind w:left="-142"/>
        <w:jc w:val="right"/>
        <w:rPr>
          <w:rFonts w:ascii="Verdana" w:hAnsi="Verdana"/>
          <w:b/>
          <w:sz w:val="20"/>
          <w:lang w:eastAsia="en-US"/>
        </w:rPr>
      </w:pPr>
      <w:r>
        <w:rPr>
          <w:rFonts w:ascii="Verdana" w:hAnsi="Verdana"/>
          <w:sz w:val="20"/>
        </w:rPr>
        <w:t xml:space="preserve">Annex </w:t>
      </w:r>
      <w:r w:rsidR="009B1B1E">
        <w:rPr>
          <w:rFonts w:ascii="Verdana" w:hAnsi="Verdana"/>
          <w:sz w:val="20"/>
        </w:rPr>
        <w:t>2</w:t>
      </w:r>
      <w:r>
        <w:rPr>
          <w:rFonts w:ascii="Verdana" w:hAnsi="Verdana"/>
          <w:sz w:val="20"/>
        </w:rPr>
        <w:t xml:space="preserve"> </w:t>
      </w:r>
    </w:p>
    <w:p w14:paraId="7D1F34E9" w14:textId="77777777" w:rsidR="00C65D75" w:rsidRDefault="00C65D75" w:rsidP="00C65D75">
      <w:pPr>
        <w:spacing w:after="0" w:line="240" w:lineRule="auto"/>
        <w:jc w:val="center"/>
        <w:rPr>
          <w:rFonts w:ascii="Verdana" w:hAnsi="Verdana"/>
          <w:b/>
          <w:sz w:val="20"/>
        </w:rPr>
      </w:pPr>
      <w:r w:rsidRPr="00C65D75">
        <w:rPr>
          <w:rFonts w:ascii="Verdana" w:hAnsi="Verdana"/>
          <w:b/>
          <w:sz w:val="20"/>
        </w:rPr>
        <w:t>SUBSCRIPTION TO A GLOBAL DUE DILIGENCE DATABASE</w:t>
      </w:r>
      <w:r>
        <w:rPr>
          <w:rFonts w:ascii="Verdana" w:hAnsi="Verdana"/>
          <w:b/>
          <w:sz w:val="20"/>
        </w:rPr>
        <w:t xml:space="preserve"> </w:t>
      </w:r>
    </w:p>
    <w:p w14:paraId="456A9702" w14:textId="3C3CA1FD" w:rsidR="00630D1A" w:rsidRPr="007B4A9A" w:rsidRDefault="00630D1A" w:rsidP="00C65D75">
      <w:pPr>
        <w:spacing w:after="0" w:line="240" w:lineRule="auto"/>
        <w:jc w:val="center"/>
        <w:rPr>
          <w:rFonts w:ascii="Verdana" w:hAnsi="Verdana"/>
          <w:b/>
          <w:bCs/>
          <w:caps/>
          <w:color w:val="000000"/>
          <w:sz w:val="20"/>
        </w:rPr>
      </w:pPr>
      <w:r>
        <w:rPr>
          <w:rFonts w:ascii="Verdana" w:hAnsi="Verdana"/>
          <w:b/>
          <w:caps/>
          <w:color w:val="000000"/>
          <w:sz w:val="20"/>
        </w:rPr>
        <w:t>Technical specification</w:t>
      </w:r>
    </w:p>
    <w:p w14:paraId="252FF8E0" w14:textId="77777777" w:rsidR="00630D1A" w:rsidRPr="007B4A9A" w:rsidRDefault="00630D1A" w:rsidP="00630D1A">
      <w:pPr>
        <w:spacing w:after="0" w:line="240" w:lineRule="auto"/>
        <w:rPr>
          <w:rFonts w:ascii="Verdana" w:hAnsi="Verdana"/>
          <w:b/>
          <w:bCs/>
          <w:sz w:val="20"/>
          <w:lang w:eastAsia="en-US"/>
        </w:rPr>
      </w:pPr>
    </w:p>
    <w:p w14:paraId="3C6B785A" w14:textId="77777777" w:rsidR="00630D1A" w:rsidRPr="007B4A9A" w:rsidRDefault="00630D1A" w:rsidP="00630D1A">
      <w:pPr>
        <w:spacing w:after="0" w:line="240" w:lineRule="auto"/>
        <w:rPr>
          <w:rFonts w:ascii="Verdana" w:hAnsi="Verdana"/>
          <w:b/>
          <w:sz w:val="20"/>
          <w:lang w:eastAsia="en-US"/>
        </w:rPr>
      </w:pPr>
    </w:p>
    <w:p w14:paraId="01F4D969" w14:textId="77777777" w:rsidR="00630D1A" w:rsidRPr="007B4A9A" w:rsidRDefault="00630D1A" w:rsidP="00630D1A">
      <w:pPr>
        <w:keepLines/>
        <w:widowControl w:val="0"/>
        <w:numPr>
          <w:ilvl w:val="0"/>
          <w:numId w:val="3"/>
        </w:numPr>
        <w:spacing w:after="0" w:line="240" w:lineRule="auto"/>
        <w:ind w:left="0" w:firstLine="0"/>
        <w:jc w:val="center"/>
        <w:outlineLvl w:val="0"/>
        <w:rPr>
          <w:rFonts w:ascii="Verdana" w:eastAsia="Times New Roman" w:hAnsi="Verdana"/>
          <w:b/>
          <w:bCs/>
          <w:caps/>
          <w:spacing w:val="15"/>
          <w:sz w:val="20"/>
        </w:rPr>
      </w:pPr>
      <w:bookmarkStart w:id="0" w:name="_Toc87530113"/>
      <w:r>
        <w:rPr>
          <w:rFonts w:ascii="Verdana" w:hAnsi="Verdana"/>
          <w:b/>
          <w:sz w:val="20"/>
        </w:rPr>
        <w:t>Purpose and scope of the procurement</w:t>
      </w:r>
      <w:bookmarkEnd w:id="0"/>
    </w:p>
    <w:p w14:paraId="294533EA" w14:textId="77777777" w:rsidR="00630D1A" w:rsidRPr="007B4A9A" w:rsidRDefault="00630D1A" w:rsidP="00630D1A">
      <w:pPr>
        <w:snapToGrid w:val="0"/>
        <w:spacing w:after="0" w:line="240" w:lineRule="auto"/>
        <w:jc w:val="both"/>
        <w:rPr>
          <w:rFonts w:ascii="Verdana" w:eastAsia="Times New Roman" w:hAnsi="Verdana"/>
          <w:b/>
          <w:sz w:val="20"/>
          <w:lang w:eastAsia="en-US"/>
        </w:rPr>
      </w:pPr>
    </w:p>
    <w:p w14:paraId="5EE55646" w14:textId="7777777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The Bank of Lithuania (hereinafter – LB) intends to procure </w:t>
      </w:r>
      <w:bookmarkStart w:id="1" w:name="_Hlk85575525"/>
      <w:bookmarkStart w:id="2" w:name="_Hlk85578726"/>
      <w:bookmarkStart w:id="3" w:name="_Hlk85574962"/>
      <w:r>
        <w:rPr>
          <w:rFonts w:ascii="Verdana" w:hAnsi="Verdana"/>
          <w:sz w:val="20"/>
        </w:rPr>
        <w:t>services for foreigner reputation screening covering subscription of database(s)/platform to check worldwide subjects’ due diligence (hereinafter – the database)</w:t>
      </w:r>
      <w:bookmarkEnd w:id="1"/>
      <w:bookmarkEnd w:id="2"/>
      <w:r>
        <w:rPr>
          <w:rFonts w:ascii="Verdana" w:hAnsi="Verdana"/>
          <w:sz w:val="20"/>
        </w:rPr>
        <w:t xml:space="preserve"> </w:t>
      </w:r>
      <w:bookmarkEnd w:id="3"/>
      <w:r>
        <w:rPr>
          <w:rFonts w:ascii="Verdana" w:hAnsi="Verdana"/>
          <w:sz w:val="20"/>
        </w:rPr>
        <w:t>(hereinafter – the services).</w:t>
      </w:r>
    </w:p>
    <w:p w14:paraId="1F2BAA1A" w14:textId="7777777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requirements for the services and the database are set in the table below.</w:t>
      </w:r>
    </w:p>
    <w:p w14:paraId="692965C9" w14:textId="0151F64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starting date for the provision of services is 1 July 202</w:t>
      </w:r>
      <w:r w:rsidR="001C4BD3">
        <w:rPr>
          <w:rFonts w:ascii="Verdana" w:hAnsi="Verdana"/>
          <w:sz w:val="20"/>
          <w:lang w:val="en-US"/>
        </w:rPr>
        <w:t>5</w:t>
      </w:r>
      <w:r>
        <w:rPr>
          <w:rFonts w:ascii="Verdana" w:hAnsi="Verdana"/>
          <w:sz w:val="20"/>
        </w:rPr>
        <w:t>. The time limit for the provision of services is 12 months with the possibility of two extensions of 12 months each.</w:t>
      </w:r>
    </w:p>
    <w:p w14:paraId="7432AEA7" w14:textId="7777777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Purpose of data processing: verification/assessment of the repute (relations with crimes, offences, sanction lists, adverse information, etc.) of applicants and subjects under supervision of the Bank of Lithuania.</w:t>
      </w:r>
    </w:p>
    <w:p w14:paraId="57632651" w14:textId="7777777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Legal background for data processing: Republic of Lithuania Law on the Bank of Lithuania, Article 42.</w:t>
      </w:r>
    </w:p>
    <w:p w14:paraId="11C1CFC3" w14:textId="7777777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Supplier must provide</w:t>
      </w:r>
      <w:r>
        <w:rPr>
          <w:rFonts w:ascii="Calibri" w:hAnsi="Calibri"/>
          <w:sz w:val="22"/>
        </w:rPr>
        <w:t xml:space="preserve"> </w:t>
      </w:r>
      <w:r>
        <w:rPr>
          <w:rFonts w:ascii="Verdana" w:hAnsi="Verdana"/>
          <w:sz w:val="20"/>
        </w:rPr>
        <w:t xml:space="preserve">individual access to the database to 5 </w:t>
      </w:r>
      <w:bookmarkStart w:id="4" w:name="_Hlk85823061"/>
      <w:r>
        <w:rPr>
          <w:rFonts w:ascii="Verdana" w:hAnsi="Verdana"/>
          <w:sz w:val="20"/>
        </w:rPr>
        <w:t xml:space="preserve">(five) </w:t>
      </w:r>
      <w:bookmarkEnd w:id="4"/>
      <w:r>
        <w:rPr>
          <w:rFonts w:ascii="Verdana" w:hAnsi="Verdana"/>
          <w:sz w:val="20"/>
        </w:rPr>
        <w:t>LB users</w:t>
      </w:r>
      <w:bookmarkStart w:id="5" w:name="_Hlk85540429"/>
      <w:r>
        <w:rPr>
          <w:rFonts w:ascii="Verdana" w:hAnsi="Verdana"/>
          <w:sz w:val="20"/>
        </w:rPr>
        <w:t>.</w:t>
      </w:r>
    </w:p>
    <w:bookmarkEnd w:id="5"/>
    <w:p w14:paraId="534C399D" w14:textId="77777777" w:rsidR="00630D1A" w:rsidRPr="007B4A9A" w:rsidRDefault="00630D1A" w:rsidP="00630D1A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total number of searches (per 5 (five) LB users) is at least 7,000 searches per year.</w:t>
      </w:r>
    </w:p>
    <w:p w14:paraId="2E4B2AB5" w14:textId="77777777" w:rsidR="00630D1A" w:rsidRPr="007B4A9A" w:rsidRDefault="00630D1A" w:rsidP="00630D1A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lang w:eastAsia="en-US"/>
        </w:rPr>
      </w:pPr>
    </w:p>
    <w:p w14:paraId="14B22019" w14:textId="77777777" w:rsidR="00630D1A" w:rsidRPr="007B4A9A" w:rsidRDefault="00630D1A" w:rsidP="00630D1A">
      <w:pPr>
        <w:keepLines/>
        <w:widowControl w:val="0"/>
        <w:numPr>
          <w:ilvl w:val="0"/>
          <w:numId w:val="3"/>
        </w:numPr>
        <w:spacing w:after="0" w:line="240" w:lineRule="auto"/>
        <w:ind w:left="0" w:firstLine="0"/>
        <w:jc w:val="center"/>
        <w:outlineLvl w:val="0"/>
        <w:rPr>
          <w:rFonts w:ascii="Verdana" w:eastAsia="Times New Roman" w:hAnsi="Verdana"/>
          <w:b/>
          <w:spacing w:val="15"/>
          <w:sz w:val="20"/>
        </w:rPr>
      </w:pPr>
      <w:bookmarkStart w:id="6" w:name="_Toc87530114"/>
      <w:r>
        <w:rPr>
          <w:rFonts w:ascii="Verdana" w:hAnsi="Verdana"/>
          <w:b/>
          <w:sz w:val="20"/>
        </w:rPr>
        <w:t>Requirements for the services and the database</w:t>
      </w:r>
      <w:bookmarkEnd w:id="6"/>
    </w:p>
    <w:p w14:paraId="1086175B" w14:textId="77777777" w:rsidR="00630D1A" w:rsidRPr="007B4A9A" w:rsidRDefault="00630D1A" w:rsidP="00630D1A">
      <w:pPr>
        <w:spacing w:after="0" w:line="240" w:lineRule="auto"/>
        <w:jc w:val="right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 xml:space="preserve"> Table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214"/>
      </w:tblGrid>
      <w:tr w:rsidR="00630D1A" w:rsidRPr="007B4A9A" w14:paraId="3A3C5D60" w14:textId="77777777" w:rsidTr="00F87E45">
        <w:tc>
          <w:tcPr>
            <w:tcW w:w="817" w:type="dxa"/>
            <w:shd w:val="clear" w:color="auto" w:fill="EEECE1"/>
          </w:tcPr>
          <w:p w14:paraId="033AC159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No</w:t>
            </w:r>
          </w:p>
        </w:tc>
        <w:tc>
          <w:tcPr>
            <w:tcW w:w="9214" w:type="dxa"/>
            <w:shd w:val="clear" w:color="auto" w:fill="EEECE1"/>
          </w:tcPr>
          <w:p w14:paraId="00182B28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Requirement</w:t>
            </w:r>
          </w:p>
        </w:tc>
      </w:tr>
      <w:tr w:rsidR="00630D1A" w:rsidRPr="007B4A9A" w14:paraId="4BA1ADF9" w14:textId="77777777" w:rsidTr="00F87E45">
        <w:tc>
          <w:tcPr>
            <w:tcW w:w="817" w:type="dxa"/>
            <w:shd w:val="clear" w:color="auto" w:fill="EEECE1"/>
          </w:tcPr>
          <w:p w14:paraId="38D6ED0F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14:paraId="28512268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provide data on individuals from the countries in Europe, Africa, Asia, North America, South </w:t>
            </w:r>
            <w:proofErr w:type="gramStart"/>
            <w:r>
              <w:rPr>
                <w:rFonts w:ascii="Verdana" w:hAnsi="Verdana"/>
                <w:sz w:val="20"/>
              </w:rPr>
              <w:t>America</w:t>
            </w:r>
            <w:proofErr w:type="gramEnd"/>
            <w:r>
              <w:rPr>
                <w:rFonts w:ascii="Verdana" w:hAnsi="Verdana"/>
                <w:sz w:val="20"/>
              </w:rPr>
              <w:t xml:space="preserve"> and Australia including their dependencies </w:t>
            </w:r>
          </w:p>
        </w:tc>
      </w:tr>
      <w:tr w:rsidR="00630D1A" w:rsidRPr="007B4A9A" w14:paraId="16E7C8E3" w14:textId="77777777" w:rsidTr="00F87E45">
        <w:tc>
          <w:tcPr>
            <w:tcW w:w="817" w:type="dxa"/>
            <w:shd w:val="clear" w:color="auto" w:fill="EEECE1"/>
          </w:tcPr>
          <w:p w14:paraId="149BFA28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14:paraId="3ED89C0F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must carry out search in lists of sanctions, surveillance, control and coercive measures and similar lists, there must be more than 500 lists</w:t>
            </w:r>
          </w:p>
        </w:tc>
      </w:tr>
      <w:tr w:rsidR="00630D1A" w:rsidRPr="007B4A9A" w14:paraId="0D22EFC8" w14:textId="77777777" w:rsidTr="00F87E45">
        <w:tc>
          <w:tcPr>
            <w:tcW w:w="817" w:type="dxa"/>
            <w:shd w:val="clear" w:color="auto" w:fill="EEECE1"/>
          </w:tcPr>
          <w:p w14:paraId="55127359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  <w:highlight w:val="cyan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14:paraId="3FDFF0BA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must check PEPs (politically exposed persons), there must be more than 1,000,000 PEPs</w:t>
            </w:r>
          </w:p>
        </w:tc>
      </w:tr>
      <w:tr w:rsidR="00630D1A" w:rsidRPr="007B4A9A" w14:paraId="441773E3" w14:textId="77777777" w:rsidTr="00F87E45">
        <w:trPr>
          <w:trHeight w:val="591"/>
        </w:trPr>
        <w:tc>
          <w:tcPr>
            <w:tcW w:w="817" w:type="dxa"/>
            <w:shd w:val="clear" w:color="auto" w:fill="EEECE1"/>
          </w:tcPr>
          <w:p w14:paraId="105587D4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  <w:highlight w:val="cyan"/>
              </w:rPr>
            </w:pPr>
            <w:r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14:paraId="3C487E06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carry out checks in </w:t>
            </w:r>
            <w:proofErr w:type="gramStart"/>
            <w:r>
              <w:rPr>
                <w:rFonts w:ascii="Verdana" w:hAnsi="Verdana"/>
                <w:sz w:val="20"/>
              </w:rPr>
              <w:t>High risk</w:t>
            </w:r>
            <w:proofErr w:type="gramEnd"/>
            <w:r>
              <w:rPr>
                <w:rFonts w:ascii="Verdana" w:hAnsi="Verdana"/>
                <w:sz w:val="20"/>
              </w:rPr>
              <w:t xml:space="preserve"> Individuals and Entities records (without duplications), the list must contain more than 3,000,000 entries</w:t>
            </w:r>
          </w:p>
        </w:tc>
      </w:tr>
      <w:tr w:rsidR="00630D1A" w:rsidRPr="007B4A9A" w14:paraId="1F51F0A1" w14:textId="77777777" w:rsidTr="00F87E45">
        <w:tc>
          <w:tcPr>
            <w:tcW w:w="817" w:type="dxa"/>
            <w:shd w:val="clear" w:color="auto" w:fill="EEECE1"/>
          </w:tcPr>
          <w:p w14:paraId="52C59EC9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  <w:highlight w:val="cyan"/>
              </w:rPr>
            </w:pPr>
            <w:r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14:paraId="02695E43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must include law enforcement data</w:t>
            </w:r>
          </w:p>
        </w:tc>
      </w:tr>
      <w:tr w:rsidR="00630D1A" w:rsidRPr="007B4A9A" w14:paraId="357101A7" w14:textId="77777777" w:rsidTr="00F87E45">
        <w:tc>
          <w:tcPr>
            <w:tcW w:w="817" w:type="dxa"/>
            <w:shd w:val="clear" w:color="auto" w:fill="EEECE1"/>
          </w:tcPr>
          <w:p w14:paraId="2589247D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  <w:highlight w:val="cyan"/>
              </w:rPr>
            </w:pPr>
            <w:r>
              <w:rPr>
                <w:rFonts w:ascii="Verdana" w:hAnsi="Verdana"/>
                <w:sz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14:paraId="19498B48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must include local and international government records</w:t>
            </w:r>
          </w:p>
        </w:tc>
      </w:tr>
      <w:tr w:rsidR="00630D1A" w:rsidRPr="007B4A9A" w14:paraId="553FB859" w14:textId="77777777" w:rsidTr="00F87E45">
        <w:tc>
          <w:tcPr>
            <w:tcW w:w="817" w:type="dxa"/>
            <w:shd w:val="clear" w:color="auto" w:fill="EEECE1"/>
          </w:tcPr>
          <w:p w14:paraId="4B593BDC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14:paraId="395A38BF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include adverse media coverage </w:t>
            </w:r>
          </w:p>
        </w:tc>
      </w:tr>
      <w:tr w:rsidR="00630D1A" w:rsidRPr="007B4A9A" w14:paraId="3FB79E6A" w14:textId="77777777" w:rsidTr="00F87E45">
        <w:tc>
          <w:tcPr>
            <w:tcW w:w="817" w:type="dxa"/>
            <w:shd w:val="clear" w:color="auto" w:fill="EEECE1"/>
          </w:tcPr>
          <w:p w14:paraId="08901AAF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14:paraId="1B5C51B7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carry out search by incorrect and/or incomplete name, i.e. display hits </w:t>
            </w:r>
            <w:proofErr w:type="gramStart"/>
            <w:r>
              <w:rPr>
                <w:rFonts w:ascii="Verdana" w:hAnsi="Verdana"/>
                <w:sz w:val="20"/>
              </w:rPr>
              <w:t>similar to</w:t>
            </w:r>
            <w:proofErr w:type="gramEnd"/>
            <w:r>
              <w:rPr>
                <w:rFonts w:ascii="Verdana" w:hAnsi="Verdana"/>
                <w:sz w:val="20"/>
              </w:rPr>
              <w:t xml:space="preserve"> the name entered </w:t>
            </w:r>
          </w:p>
        </w:tc>
      </w:tr>
      <w:tr w:rsidR="00630D1A" w:rsidRPr="007B4A9A" w14:paraId="254663A2" w14:textId="77777777" w:rsidTr="00F87E45">
        <w:tc>
          <w:tcPr>
            <w:tcW w:w="817" w:type="dxa"/>
            <w:shd w:val="clear" w:color="auto" w:fill="EEECE1"/>
          </w:tcPr>
          <w:p w14:paraId="0245268C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</w:p>
        </w:tc>
        <w:tc>
          <w:tcPr>
            <w:tcW w:w="9214" w:type="dxa"/>
            <w:shd w:val="clear" w:color="auto" w:fill="auto"/>
          </w:tcPr>
          <w:p w14:paraId="31E47AC3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Information contained in the database must be updated regularly and expeditiously (immediately after lists of sanctions, media reports, etc. are updated but no later than within 24 hours)</w:t>
            </w:r>
          </w:p>
        </w:tc>
      </w:tr>
      <w:tr w:rsidR="00630D1A" w:rsidRPr="007B4A9A" w14:paraId="42E3BC98" w14:textId="77777777" w:rsidTr="00F87E45">
        <w:tc>
          <w:tcPr>
            <w:tcW w:w="817" w:type="dxa"/>
            <w:shd w:val="clear" w:color="auto" w:fill="EEECE1"/>
          </w:tcPr>
          <w:p w14:paraId="186911B3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9214" w:type="dxa"/>
            <w:shd w:val="clear" w:color="auto" w:fill="auto"/>
          </w:tcPr>
          <w:p w14:paraId="11D8BD52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be </w:t>
            </w:r>
            <w:proofErr w:type="gramStart"/>
            <w:r>
              <w:rPr>
                <w:rFonts w:ascii="Verdana" w:hAnsi="Verdana"/>
                <w:sz w:val="20"/>
              </w:rPr>
              <w:t>accessible</w:t>
            </w:r>
            <w:proofErr w:type="gramEnd"/>
            <w:r>
              <w:rPr>
                <w:rFonts w:ascii="Verdana" w:hAnsi="Verdana"/>
                <w:sz w:val="20"/>
              </w:rPr>
              <w:t xml:space="preserve"> and the search (check) must be conducted online, the search must be quick (1 search &lt;5 seconds)</w:t>
            </w:r>
          </w:p>
        </w:tc>
      </w:tr>
      <w:tr w:rsidR="00630D1A" w:rsidRPr="007B4A9A" w14:paraId="0F65F75B" w14:textId="77777777" w:rsidTr="00F87E45">
        <w:tc>
          <w:tcPr>
            <w:tcW w:w="817" w:type="dxa"/>
            <w:shd w:val="clear" w:color="auto" w:fill="EEECE1"/>
          </w:tcPr>
          <w:p w14:paraId="35C6E9D6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9214" w:type="dxa"/>
            <w:shd w:val="clear" w:color="auto" w:fill="auto"/>
          </w:tcPr>
          <w:p w14:paraId="2B058FAF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search engine must support more than one language including the Slavic (Cyrillic) alphabet, it must support more than 50 languages</w:t>
            </w:r>
          </w:p>
        </w:tc>
      </w:tr>
      <w:tr w:rsidR="00630D1A" w:rsidRPr="007B4A9A" w14:paraId="02A132EB" w14:textId="77777777" w:rsidTr="00F87E45">
        <w:tc>
          <w:tcPr>
            <w:tcW w:w="817" w:type="dxa"/>
            <w:shd w:val="clear" w:color="auto" w:fill="EEECE1"/>
          </w:tcPr>
          <w:p w14:paraId="55CF1C2C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9214" w:type="dxa"/>
            <w:shd w:val="clear" w:color="auto" w:fill="auto"/>
          </w:tcPr>
          <w:p w14:paraId="0578B415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language is English and/or Lithuanian</w:t>
            </w:r>
          </w:p>
        </w:tc>
      </w:tr>
      <w:tr w:rsidR="00630D1A" w:rsidRPr="007B4A9A" w14:paraId="3BC7008E" w14:textId="77777777" w:rsidTr="00F87E45">
        <w:tc>
          <w:tcPr>
            <w:tcW w:w="817" w:type="dxa"/>
            <w:shd w:val="clear" w:color="auto" w:fill="EEECE1"/>
          </w:tcPr>
          <w:p w14:paraId="7D2B1811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9214" w:type="dxa"/>
            <w:shd w:val="clear" w:color="auto" w:fill="auto"/>
          </w:tcPr>
          <w:p w14:paraId="794734F1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make it possible to check more than 100 individuals at the same time </w:t>
            </w:r>
          </w:p>
        </w:tc>
      </w:tr>
      <w:tr w:rsidR="00630D1A" w:rsidRPr="007B4A9A" w14:paraId="32037304" w14:textId="77777777" w:rsidTr="00F87E45">
        <w:tc>
          <w:tcPr>
            <w:tcW w:w="817" w:type="dxa"/>
            <w:shd w:val="clear" w:color="auto" w:fill="EEECE1"/>
          </w:tcPr>
          <w:p w14:paraId="5C6D1CEE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9214" w:type="dxa"/>
            <w:shd w:val="clear" w:color="auto" w:fill="auto"/>
          </w:tcPr>
          <w:p w14:paraId="60FBAC07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The database must make it possible to carry out ongoing surveillance of more than 100 individuals</w:t>
            </w:r>
          </w:p>
        </w:tc>
      </w:tr>
      <w:tr w:rsidR="00630D1A" w:rsidRPr="007B4A9A" w14:paraId="000E4488" w14:textId="77777777" w:rsidTr="00F87E45">
        <w:tc>
          <w:tcPr>
            <w:tcW w:w="817" w:type="dxa"/>
            <w:shd w:val="clear" w:color="auto" w:fill="EEECE1"/>
          </w:tcPr>
          <w:p w14:paraId="49603E90" w14:textId="77777777" w:rsidR="00630D1A" w:rsidRPr="007B4A9A" w:rsidRDefault="00630D1A" w:rsidP="00F87E45">
            <w:pPr>
              <w:spacing w:after="0" w:line="240" w:lineRule="auto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9214" w:type="dxa"/>
            <w:shd w:val="clear" w:color="auto" w:fill="auto"/>
          </w:tcPr>
          <w:p w14:paraId="0C4CF98D" w14:textId="77777777" w:rsidR="00630D1A" w:rsidRPr="007B4A9A" w:rsidRDefault="00630D1A" w:rsidP="00F87E4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The database must have a history of checks conducted previously and it must be possible to view the results obtained through a specific previous check </w:t>
            </w:r>
          </w:p>
        </w:tc>
      </w:tr>
    </w:tbl>
    <w:p w14:paraId="3E67D2A0" w14:textId="77777777" w:rsidR="00630D1A" w:rsidRPr="007B4A9A" w:rsidRDefault="00630D1A" w:rsidP="00630D1A">
      <w:pPr>
        <w:spacing w:after="0" w:line="240" w:lineRule="auto"/>
        <w:jc w:val="center"/>
        <w:rPr>
          <w:rFonts w:ascii="Verdana" w:hAnsi="Verdana"/>
          <w:sz w:val="20"/>
          <w:lang w:val="en-US" w:eastAsia="en-US"/>
        </w:rPr>
      </w:pPr>
    </w:p>
    <w:p w14:paraId="300806F7" w14:textId="77777777" w:rsidR="00630D1A" w:rsidRDefault="00630D1A" w:rsidP="00630D1A">
      <w:pPr>
        <w:spacing w:after="0"/>
        <w:jc w:val="both"/>
        <w:rPr>
          <w:rFonts w:ascii="Verdana" w:hAnsi="Verdana"/>
          <w:b/>
          <w:sz w:val="20"/>
        </w:rPr>
      </w:pPr>
    </w:p>
    <w:p w14:paraId="3EFFF3BE" w14:textId="6CF95B27" w:rsidR="00630D1A" w:rsidRPr="008D1DED" w:rsidRDefault="001C4BD3" w:rsidP="00630D1A">
      <w:pPr>
        <w:tabs>
          <w:tab w:val="center" w:pos="1134"/>
          <w:tab w:val="left" w:pos="1276"/>
          <w:tab w:val="left" w:pos="2127"/>
        </w:tabs>
        <w:spacing w:after="0" w:line="240" w:lineRule="auto"/>
        <w:ind w:firstLine="851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_________________________</w:t>
      </w:r>
    </w:p>
    <w:p w14:paraId="58C079C2" w14:textId="77777777" w:rsidR="00823334" w:rsidRDefault="00823334"/>
    <w:sectPr w:rsidR="00823334" w:rsidSect="00630D1A">
      <w:headerReference w:type="default" r:id="rId7"/>
      <w:pgSz w:w="11906" w:h="16838"/>
      <w:pgMar w:top="1134" w:right="70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2540" w14:textId="77777777" w:rsidR="00630D1A" w:rsidRDefault="00630D1A" w:rsidP="00630D1A">
      <w:pPr>
        <w:spacing w:after="0" w:line="240" w:lineRule="auto"/>
      </w:pPr>
      <w:r>
        <w:separator/>
      </w:r>
    </w:p>
  </w:endnote>
  <w:endnote w:type="continuationSeparator" w:id="0">
    <w:p w14:paraId="0CB2C0E9" w14:textId="77777777" w:rsidR="00630D1A" w:rsidRDefault="00630D1A" w:rsidP="0063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4769E" w14:textId="77777777" w:rsidR="00630D1A" w:rsidRDefault="00630D1A" w:rsidP="00630D1A">
      <w:pPr>
        <w:spacing w:after="0" w:line="240" w:lineRule="auto"/>
      </w:pPr>
      <w:r>
        <w:separator/>
      </w:r>
    </w:p>
  </w:footnote>
  <w:footnote w:type="continuationSeparator" w:id="0">
    <w:p w14:paraId="70329934" w14:textId="77777777" w:rsidR="00630D1A" w:rsidRDefault="00630D1A" w:rsidP="0063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5E756" w14:textId="77777777" w:rsidR="00630D1A" w:rsidRPr="0021338D" w:rsidRDefault="00630D1A" w:rsidP="0021338D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33F73"/>
    <w:multiLevelType w:val="multilevel"/>
    <w:tmpl w:val="E228A1B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7111A33"/>
    <w:multiLevelType w:val="multilevel"/>
    <w:tmpl w:val="0F7EBEE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462DE7"/>
    <w:multiLevelType w:val="multilevel"/>
    <w:tmpl w:val="0F7EBEE4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70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50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7" w:hanging="1440"/>
      </w:pPr>
      <w:rPr>
        <w:rFonts w:hint="default"/>
      </w:rPr>
    </w:lvl>
  </w:abstractNum>
  <w:abstractNum w:abstractNumId="3" w15:restartNumberingAfterBreak="0">
    <w:nsid w:val="5B756955"/>
    <w:multiLevelType w:val="hybridMultilevel"/>
    <w:tmpl w:val="762E3896"/>
    <w:lvl w:ilvl="0" w:tplc="0CAA1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96D0B68"/>
    <w:multiLevelType w:val="multilevel"/>
    <w:tmpl w:val="9E825258"/>
    <w:lvl w:ilvl="0">
      <w:start w:val="1"/>
      <w:numFmt w:val="upperRoman"/>
      <w:pStyle w:val="Heading1"/>
      <w:lvlText w:val="%1."/>
      <w:lvlJc w:val="right"/>
      <w:pPr>
        <w:ind w:left="2701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1558007823">
    <w:abstractNumId w:val="4"/>
  </w:num>
  <w:num w:numId="2" w16cid:durableId="1252469770">
    <w:abstractNumId w:val="3"/>
  </w:num>
  <w:num w:numId="3" w16cid:durableId="16808869">
    <w:abstractNumId w:val="0"/>
  </w:num>
  <w:num w:numId="4" w16cid:durableId="1438476671">
    <w:abstractNumId w:val="1"/>
  </w:num>
  <w:num w:numId="5" w16cid:durableId="348066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1A"/>
    <w:rsid w:val="001C4BD3"/>
    <w:rsid w:val="00630D1A"/>
    <w:rsid w:val="00823334"/>
    <w:rsid w:val="009B1B1E"/>
    <w:rsid w:val="00C502EC"/>
    <w:rsid w:val="00C65D75"/>
    <w:rsid w:val="00E8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9C0B2"/>
  <w15:chartTrackingRefBased/>
  <w15:docId w15:val="{2758C44B-DA27-470A-BB49-0FBA4F5CC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1A"/>
    <w:pPr>
      <w:spacing w:after="200" w:line="276" w:lineRule="auto"/>
    </w:pPr>
    <w:rPr>
      <w:rFonts w:ascii="Times New Roman" w:eastAsia="Calibri" w:hAnsi="Times New Roman" w:cs="Times New Roman"/>
      <w:kern w:val="0"/>
      <w:sz w:val="24"/>
      <w:szCs w:val="20"/>
      <w:lang w:val="en-GB"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0D1A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szCs w:val="22"/>
    </w:rPr>
  </w:style>
  <w:style w:type="paragraph" w:styleId="Heading2">
    <w:name w:val="heading 2"/>
    <w:basedOn w:val="Normal"/>
    <w:next w:val="Normal"/>
    <w:link w:val="Heading2Char"/>
    <w:qFormat/>
    <w:rsid w:val="00630D1A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qFormat/>
    <w:rsid w:val="00630D1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</w:rPr>
  </w:style>
  <w:style w:type="paragraph" w:styleId="Heading4">
    <w:name w:val="heading 4"/>
    <w:basedOn w:val="Normal"/>
    <w:next w:val="Normal"/>
    <w:link w:val="Heading4Char"/>
    <w:qFormat/>
    <w:rsid w:val="00630D1A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630D1A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630D1A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630D1A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</w:rPr>
  </w:style>
  <w:style w:type="paragraph" w:styleId="Heading8">
    <w:name w:val="heading 8"/>
    <w:basedOn w:val="Normal"/>
    <w:next w:val="Normal"/>
    <w:link w:val="Heading8Char"/>
    <w:qFormat/>
    <w:rsid w:val="00630D1A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630D1A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0D1A"/>
    <w:rPr>
      <w:rFonts w:ascii="Times New Roman" w:eastAsia="Calibri" w:hAnsi="Times New Roman" w:cs="Times New Roman"/>
      <w:kern w:val="0"/>
      <w:sz w:val="28"/>
      <w:lang w:val="en-GB" w:eastAsia="lt-LT"/>
      <w14:ligatures w14:val="none"/>
    </w:rPr>
  </w:style>
  <w:style w:type="character" w:customStyle="1" w:styleId="Heading2Char">
    <w:name w:val="Heading 2 Char"/>
    <w:basedOn w:val="DefaultParagraphFont"/>
    <w:link w:val="Heading2"/>
    <w:rsid w:val="00630D1A"/>
    <w:rPr>
      <w:rFonts w:ascii="Times New Roman" w:eastAsia="Times New Roman" w:hAnsi="Times New Roman" w:cs="Times New Roman"/>
      <w:kern w:val="0"/>
      <w:sz w:val="24"/>
      <w:szCs w:val="20"/>
      <w:lang w:val="en-GB" w:eastAsia="lt-LT"/>
      <w14:ligatures w14:val="none"/>
    </w:rPr>
  </w:style>
  <w:style w:type="character" w:customStyle="1" w:styleId="Heading3Char">
    <w:name w:val="Heading 3 Char"/>
    <w:basedOn w:val="DefaultParagraphFont"/>
    <w:link w:val="Heading3"/>
    <w:rsid w:val="00630D1A"/>
    <w:rPr>
      <w:rFonts w:ascii="Times New Roman" w:eastAsia="Times New Roman" w:hAnsi="Times New Roman" w:cs="Times New Roman"/>
      <w:kern w:val="0"/>
      <w:sz w:val="24"/>
      <w:szCs w:val="20"/>
      <w:lang w:val="en-GB" w:eastAsia="lt-LT"/>
      <w14:ligatures w14:val="none"/>
    </w:rPr>
  </w:style>
  <w:style w:type="character" w:customStyle="1" w:styleId="Heading4Char">
    <w:name w:val="Heading 4 Char"/>
    <w:basedOn w:val="DefaultParagraphFont"/>
    <w:link w:val="Heading4"/>
    <w:rsid w:val="00630D1A"/>
    <w:rPr>
      <w:rFonts w:ascii="Times New Roman" w:eastAsia="Times New Roman" w:hAnsi="Times New Roman" w:cs="Times New Roman"/>
      <w:b/>
      <w:kern w:val="0"/>
      <w:sz w:val="44"/>
      <w:szCs w:val="20"/>
      <w:lang w:val="en-GB" w:eastAsia="lt-LT"/>
      <w14:ligatures w14:val="none"/>
    </w:rPr>
  </w:style>
  <w:style w:type="character" w:customStyle="1" w:styleId="Heading5Char">
    <w:name w:val="Heading 5 Char"/>
    <w:basedOn w:val="DefaultParagraphFont"/>
    <w:link w:val="Heading5"/>
    <w:rsid w:val="00630D1A"/>
    <w:rPr>
      <w:rFonts w:ascii="Times New Roman" w:eastAsia="Times New Roman" w:hAnsi="Times New Roman" w:cs="Times New Roman"/>
      <w:b/>
      <w:kern w:val="0"/>
      <w:sz w:val="40"/>
      <w:szCs w:val="20"/>
      <w:lang w:val="en-GB" w:eastAsia="lt-LT"/>
      <w14:ligatures w14:val="none"/>
    </w:rPr>
  </w:style>
  <w:style w:type="character" w:customStyle="1" w:styleId="Heading6Char">
    <w:name w:val="Heading 6 Char"/>
    <w:basedOn w:val="DefaultParagraphFont"/>
    <w:link w:val="Heading6"/>
    <w:rsid w:val="00630D1A"/>
    <w:rPr>
      <w:rFonts w:ascii="Times New Roman" w:eastAsia="Times New Roman" w:hAnsi="Times New Roman" w:cs="Times New Roman"/>
      <w:b/>
      <w:kern w:val="0"/>
      <w:sz w:val="36"/>
      <w:szCs w:val="20"/>
      <w:lang w:val="en-GB" w:eastAsia="lt-LT"/>
      <w14:ligatures w14:val="none"/>
    </w:rPr>
  </w:style>
  <w:style w:type="character" w:customStyle="1" w:styleId="Heading7Char">
    <w:name w:val="Heading 7 Char"/>
    <w:basedOn w:val="DefaultParagraphFont"/>
    <w:link w:val="Heading7"/>
    <w:rsid w:val="00630D1A"/>
    <w:rPr>
      <w:rFonts w:ascii="Times New Roman" w:eastAsia="Times New Roman" w:hAnsi="Times New Roman" w:cs="Times New Roman"/>
      <w:kern w:val="0"/>
      <w:sz w:val="48"/>
      <w:szCs w:val="20"/>
      <w:lang w:val="en-GB" w:eastAsia="lt-LT"/>
      <w14:ligatures w14:val="none"/>
    </w:rPr>
  </w:style>
  <w:style w:type="character" w:customStyle="1" w:styleId="Heading8Char">
    <w:name w:val="Heading 8 Char"/>
    <w:basedOn w:val="DefaultParagraphFont"/>
    <w:link w:val="Heading8"/>
    <w:rsid w:val="00630D1A"/>
    <w:rPr>
      <w:rFonts w:ascii="Times New Roman" w:eastAsia="Times New Roman" w:hAnsi="Times New Roman" w:cs="Times New Roman"/>
      <w:b/>
      <w:kern w:val="0"/>
      <w:sz w:val="18"/>
      <w:szCs w:val="20"/>
      <w:lang w:val="en-GB" w:eastAsia="lt-LT"/>
      <w14:ligatures w14:val="none"/>
    </w:rPr>
  </w:style>
  <w:style w:type="character" w:customStyle="1" w:styleId="Heading9Char">
    <w:name w:val="Heading 9 Char"/>
    <w:basedOn w:val="DefaultParagraphFont"/>
    <w:link w:val="Heading9"/>
    <w:rsid w:val="00630D1A"/>
    <w:rPr>
      <w:rFonts w:ascii="Times New Roman" w:eastAsia="Times New Roman" w:hAnsi="Times New Roman" w:cs="Times New Roman"/>
      <w:kern w:val="0"/>
      <w:sz w:val="40"/>
      <w:szCs w:val="20"/>
      <w:lang w:val="en-GB" w:eastAsia="lt-LT"/>
      <w14:ligatures w14:val="none"/>
    </w:rPr>
  </w:style>
  <w:style w:type="paragraph" w:styleId="Header">
    <w:name w:val="header"/>
    <w:aliases w:val="Specialioji žyma,En-tête-1,En-tête-2,hd,Header 2"/>
    <w:basedOn w:val="Normal"/>
    <w:link w:val="HeaderChar"/>
    <w:rsid w:val="00630D1A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lang w:eastAsia="x-none"/>
    </w:r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rsid w:val="00630D1A"/>
    <w:rPr>
      <w:rFonts w:ascii="Times New Roman" w:eastAsia="Times New Roman" w:hAnsi="Times New Roman" w:cs="Times New Roman"/>
      <w:kern w:val="0"/>
      <w:sz w:val="24"/>
      <w:szCs w:val="20"/>
      <w:lang w:val="en-GB" w:eastAsia="x-none"/>
      <w14:ligatures w14:val="none"/>
    </w:rPr>
  </w:style>
  <w:style w:type="paragraph" w:customStyle="1" w:styleId="Style9">
    <w:name w:val="Style9"/>
    <w:basedOn w:val="Heading1"/>
    <w:link w:val="Style9Char"/>
    <w:qFormat/>
    <w:rsid w:val="00630D1A"/>
    <w:pPr>
      <w:numPr>
        <w:numId w:val="0"/>
      </w:numPr>
      <w:ind w:left="720"/>
    </w:pPr>
    <w:rPr>
      <w:b/>
      <w:lang w:eastAsia="en-US"/>
    </w:rPr>
  </w:style>
  <w:style w:type="character" w:customStyle="1" w:styleId="Style9Char">
    <w:name w:val="Style9 Char"/>
    <w:link w:val="Style9"/>
    <w:rsid w:val="00630D1A"/>
    <w:rPr>
      <w:rFonts w:ascii="Times New Roman" w:eastAsia="Calibri" w:hAnsi="Times New Roman" w:cs="Times New Roman"/>
      <w:b/>
      <w:kern w:val="0"/>
      <w:sz w:val="2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1A"/>
    <w:rPr>
      <w:rFonts w:ascii="Times New Roman" w:eastAsia="Calibri" w:hAnsi="Times New Roman" w:cs="Times New Roman"/>
      <w:kern w:val="0"/>
      <w:sz w:val="24"/>
      <w:szCs w:val="20"/>
      <w:lang w:val="en-GB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1896</Words>
  <Characters>1082</Characters>
  <Application>Microsoft Office Word</Application>
  <DocSecurity>0</DocSecurity>
  <Lines>9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Adomaitis</dc:creator>
  <cp:keywords/>
  <dc:description/>
  <cp:lastModifiedBy>Agnė Adomaitis</cp:lastModifiedBy>
  <cp:revision>6</cp:revision>
  <dcterms:created xsi:type="dcterms:W3CDTF">2024-12-10T08:34:00Z</dcterms:created>
  <dcterms:modified xsi:type="dcterms:W3CDTF">2024-12-11T07:39:00Z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2024-12-10T08:36:38Z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66cfb63d-00c7-4b26-a78d-6440db75b7d4</vt:lpwstr>
  </property>
  <property fmtid="{D5CDD505-2E9C-101B-9397-08002B2CF9AE}" pid="8" name="MSIP_Label_e5564178-1ca1-4992-b45e-fdaf9919e704_ContentBits">
    <vt:lpwstr>0</vt:lpwstr>
  </property>
</Properties>
</file>